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35" w:rsidRDefault="008D3CE2">
      <w:pPr>
        <w:spacing w:line="240" w:lineRule="auto"/>
        <w:jc w:val="both"/>
        <w:rPr>
          <w:rFonts w:ascii="Arial" w:hAnsi="Arial" w:cs="Arial"/>
          <w:sz w:val="18"/>
          <w:szCs w:val="18"/>
        </w:rPr>
      </w:pPr>
      <w:r>
        <w:rPr>
          <w:rFonts w:ascii="Arial" w:hAnsi="Arial" w:cs="Arial"/>
          <w:color w:val="262626"/>
          <w:sz w:val="18"/>
          <w:szCs w:val="18"/>
        </w:rPr>
        <w:t xml:space="preserve">Tento vzor můžete </w:t>
      </w:r>
      <w:r>
        <w:rPr>
          <w:rFonts w:ascii="Arial" w:hAnsi="Arial" w:cs="Arial"/>
          <w:b/>
          <w:bCs/>
          <w:color w:val="262626"/>
          <w:sz w:val="18"/>
          <w:szCs w:val="18"/>
        </w:rPr>
        <w:t>vy</w:t>
      </w:r>
      <w:r w:rsidR="006C6096">
        <w:rPr>
          <w:rFonts w:ascii="Arial" w:hAnsi="Arial" w:cs="Arial"/>
          <w:b/>
          <w:bCs/>
          <w:color w:val="262626"/>
          <w:sz w:val="18"/>
          <w:szCs w:val="18"/>
        </w:rPr>
        <w:t xml:space="preserve">užít v případě, že nárok </w:t>
      </w:r>
      <w:r>
        <w:rPr>
          <w:rFonts w:ascii="Arial" w:hAnsi="Arial" w:cs="Arial"/>
          <w:b/>
          <w:bCs/>
          <w:color w:val="262626"/>
          <w:sz w:val="18"/>
          <w:szCs w:val="18"/>
        </w:rPr>
        <w:t>žalobce v podaném platebním rozkazu zpochybňujete</w:t>
      </w:r>
      <w:r w:rsidR="006C6096">
        <w:rPr>
          <w:rFonts w:ascii="Arial" w:hAnsi="Arial" w:cs="Arial"/>
          <w:b/>
          <w:bCs/>
          <w:color w:val="262626"/>
          <w:sz w:val="18"/>
          <w:szCs w:val="18"/>
        </w:rPr>
        <w:t xml:space="preserve"> co do jeho výše, protože z Vaší strany došlo k jeho částečnému splnění.</w:t>
      </w:r>
      <w:r>
        <w:rPr>
          <w:rFonts w:ascii="Arial" w:hAnsi="Arial" w:cs="Arial"/>
          <w:color w:val="262626"/>
          <w:sz w:val="18"/>
          <w:szCs w:val="18"/>
        </w:rPr>
        <w:t xml:space="preserve"> </w:t>
      </w:r>
      <w:r w:rsidR="006C6096">
        <w:rPr>
          <w:rFonts w:ascii="Arial" w:hAnsi="Arial" w:cs="Arial"/>
          <w:color w:val="262626"/>
          <w:sz w:val="18"/>
          <w:szCs w:val="18"/>
        </w:rPr>
        <w:t>S</w:t>
      </w:r>
      <w:r>
        <w:rPr>
          <w:rFonts w:ascii="Arial" w:hAnsi="Arial" w:cs="Arial"/>
          <w:sz w:val="18"/>
          <w:szCs w:val="18"/>
        </w:rPr>
        <w:t>tojí za uvážení, zda vymáhanou částku raději neuhradit (pokud je to možné), popřípadě se zkusit domluvit na nějakém (pro obě strany přijatelném) řešení a nevystavovat se možným navýšením nákladů v soudním řízení.</w:t>
      </w:r>
    </w:p>
    <w:p w:rsidR="00016735" w:rsidRDefault="008D3CE2">
      <w:pPr>
        <w:spacing w:line="240" w:lineRule="auto"/>
        <w:jc w:val="both"/>
        <w:rPr>
          <w:rFonts w:ascii="Arial" w:hAnsi="Arial" w:cs="Arial"/>
          <w:color w:val="262626"/>
          <w:sz w:val="18"/>
          <w:szCs w:val="18"/>
        </w:rPr>
      </w:pPr>
      <w:r>
        <w:rPr>
          <w:rFonts w:ascii="Arial" w:hAnsi="Arial" w:cs="Arial"/>
          <w:color w:val="262626"/>
          <w:sz w:val="18"/>
          <w:szCs w:val="18"/>
        </w:rPr>
        <w:t>V případě, že Vám byl doručen platební rozkaz, můžete proti němu ve lhůtě patnácti dnů podat odpor. Do uvedené lhůty se nezapočítává den, kdy došlo k doručení (tj. den převzetí zásilky). V případě kdy poslední den lhůty připadne na sobotu, neděli či státní svátek posouvá se konec lhůty na první pracovní den. Podání můžete učinit i v poslední den v podatelně soudu nebo podáním na poštu, nicméně doporučujeme co nejrychlejší jednání.</w:t>
      </w:r>
    </w:p>
    <w:p w:rsidR="00016735" w:rsidRDefault="008D3CE2">
      <w:pPr>
        <w:spacing w:line="240" w:lineRule="auto"/>
        <w:jc w:val="both"/>
        <w:rPr>
          <w:rFonts w:ascii="Arial" w:hAnsi="Arial" w:cs="Arial"/>
          <w:color w:val="262626"/>
          <w:sz w:val="18"/>
          <w:szCs w:val="18"/>
        </w:rPr>
      </w:pPr>
      <w:r>
        <w:rPr>
          <w:rFonts w:ascii="Arial" w:hAnsi="Arial" w:cs="Arial"/>
          <w:color w:val="262626"/>
          <w:sz w:val="18"/>
          <w:szCs w:val="18"/>
        </w:rPr>
        <w:t>Platební rozkaz představuje rozhodnutí ve věci samé bez nařízení ústního jednání (v tzv. zkráceném řízení). Obranou vůči němu je zmíněný odpor. Jeho včasné podání má za důsledek zrušení platebního rozkazu (i v případě, že z více žalovaných ho podal pouze jeden z nich). Pokud nesouhlasíte pouze s výrokem o nákladech řízení, opravným prostředkem je odvolání. Po včasně podaném odporu nařídí soud ve věci jednání.</w:t>
      </w:r>
    </w:p>
    <w:p w:rsidR="00016735" w:rsidRDefault="008D3CE2">
      <w:pPr>
        <w:spacing w:line="240" w:lineRule="auto"/>
        <w:jc w:val="both"/>
        <w:rPr>
          <w:rFonts w:ascii="Arial" w:hAnsi="Arial" w:cs="Arial"/>
          <w:color w:val="262626"/>
          <w:sz w:val="18"/>
          <w:szCs w:val="18"/>
        </w:rPr>
      </w:pPr>
      <w:r>
        <w:rPr>
          <w:rFonts w:ascii="Arial" w:hAnsi="Arial" w:cs="Arial"/>
          <w:color w:val="262626"/>
          <w:sz w:val="18"/>
          <w:szCs w:val="18"/>
        </w:rPr>
        <w:t>Marné uplynutí lhůty (tedy, pokud není podán odpor) má za následek, že platební rozkaz má účinky pravomocného rozsudku. Po nabytí tzv. vykonatelnosti (tj. dlužník nezaplatí v rozkazem určené lhůtě) může vést k exekučnímu řízení nebo soudnímu výkonu rozhodnutí, pokud o to věřitel požádá.</w:t>
      </w:r>
    </w:p>
    <w:p w:rsidR="00016735" w:rsidRDefault="008D3CE2">
      <w:pPr>
        <w:spacing w:line="240" w:lineRule="auto"/>
        <w:jc w:val="both"/>
        <w:rPr>
          <w:rFonts w:ascii="Arial" w:hAnsi="Arial" w:cs="Arial"/>
          <w:color w:val="262626"/>
          <w:sz w:val="18"/>
          <w:szCs w:val="18"/>
        </w:rPr>
      </w:pPr>
      <w:r>
        <w:rPr>
          <w:rFonts w:ascii="Arial" w:hAnsi="Arial" w:cs="Arial"/>
          <w:color w:val="262626"/>
          <w:sz w:val="18"/>
          <w:szCs w:val="18"/>
        </w:rPr>
        <w:t xml:space="preserve">V odporu se uvádí označení soudu, který platební rozkaz vydal, označení žalobce a žalovaného (identifikace se provádí uvedením jména, příjmení, bydliště, data narození, případně rodného čísla nebo údajů zástupců – naleznete v platebním rozkazu), označení platebního rozkazu (jeho jednací číslo, které naleznete uvedené za zkratkou </w:t>
      </w:r>
      <w:proofErr w:type="gramStart"/>
      <w:r>
        <w:rPr>
          <w:rFonts w:ascii="Arial" w:hAnsi="Arial" w:cs="Arial"/>
          <w:color w:val="262626"/>
          <w:sz w:val="18"/>
          <w:szCs w:val="18"/>
        </w:rPr>
        <w:t>č.j.</w:t>
      </w:r>
      <w:proofErr w:type="gramEnd"/>
      <w:r>
        <w:rPr>
          <w:rFonts w:ascii="Arial" w:hAnsi="Arial" w:cs="Arial"/>
          <w:color w:val="262626"/>
          <w:sz w:val="18"/>
          <w:szCs w:val="18"/>
        </w:rPr>
        <w:t>) , to že je proti rozkazu dáván odpor a podpis žalovaného.</w:t>
      </w:r>
    </w:p>
    <w:p w:rsidR="00016735" w:rsidRDefault="008D3CE2">
      <w:pPr>
        <w:pBdr>
          <w:bottom w:val="single" w:sz="4" w:space="1" w:color="000000"/>
        </w:pBdr>
        <w:spacing w:line="240" w:lineRule="auto"/>
        <w:jc w:val="both"/>
        <w:rPr>
          <w:rFonts w:ascii="Arial" w:hAnsi="Arial" w:cs="Arial"/>
          <w:color w:val="262626"/>
          <w:sz w:val="18"/>
          <w:szCs w:val="18"/>
        </w:rPr>
      </w:pPr>
      <w:r>
        <w:rPr>
          <w:rFonts w:ascii="Arial" w:hAnsi="Arial" w:cs="Arial"/>
          <w:color w:val="262626"/>
          <w:sz w:val="18"/>
          <w:szCs w:val="18"/>
        </w:rPr>
        <w:t>Odpor nemusí byt v zásadě odůvodněn, soud však může žalovaného vyzvat ve stanovené lhůtě (tato nesmí být kratší než třicet dnů), aby se písemně vyjádřil a doložil rozhodující skutečnosti, na nichž staví svojí obranu a připojil k vyjádření listinné důkazy, jichž se dovolává, případně označil důkazy k prokázání svých tvrzení (kupříkladu uvedl svědky atd.). Pro urychlení řízení lze pouze doporučit uvedení odůvodnění už v odporu, popř. jeho brzké doplnění v době po podání odporu.</w:t>
      </w:r>
    </w:p>
    <w:p w:rsidR="00016735" w:rsidRDefault="008D3CE2">
      <w:pPr>
        <w:spacing w:line="240" w:lineRule="auto"/>
        <w:rPr>
          <w:rFonts w:ascii="Arial" w:hAnsi="Arial" w:cs="Arial"/>
          <w:sz w:val="20"/>
          <w:szCs w:val="20"/>
        </w:rPr>
      </w:pPr>
      <w:r>
        <w:rPr>
          <w:rFonts w:ascii="Arial" w:hAnsi="Arial" w:cs="Arial"/>
          <w:sz w:val="20"/>
          <w:szCs w:val="20"/>
        </w:rPr>
        <w:t xml:space="preserve">Obvodní soud pro Prahu 3                                  </w:t>
      </w:r>
    </w:p>
    <w:p w:rsidR="00016735" w:rsidRDefault="008D3CE2">
      <w:pPr>
        <w:spacing w:line="240" w:lineRule="auto"/>
        <w:rPr>
          <w:rFonts w:ascii="Arial" w:hAnsi="Arial" w:cs="Arial"/>
          <w:sz w:val="20"/>
          <w:szCs w:val="20"/>
        </w:rPr>
      </w:pPr>
      <w:r>
        <w:rPr>
          <w:rFonts w:ascii="Arial" w:hAnsi="Arial" w:cs="Arial"/>
          <w:sz w:val="20"/>
          <w:szCs w:val="20"/>
        </w:rPr>
        <w:t xml:space="preserve">Jagellonská 1734/5                                                                                                         </w:t>
      </w:r>
    </w:p>
    <w:p w:rsidR="00016735" w:rsidRDefault="008D3CE2">
      <w:pPr>
        <w:spacing w:line="240" w:lineRule="auto"/>
        <w:rPr>
          <w:rFonts w:ascii="Arial" w:hAnsi="Arial" w:cs="Arial"/>
          <w:sz w:val="20"/>
          <w:szCs w:val="20"/>
        </w:rPr>
      </w:pPr>
      <w:r>
        <w:rPr>
          <w:rFonts w:ascii="Arial" w:hAnsi="Arial" w:cs="Arial"/>
          <w:sz w:val="20"/>
          <w:szCs w:val="20"/>
        </w:rPr>
        <w:t>130 05 Praha 3</w:t>
      </w:r>
    </w:p>
    <w:p w:rsidR="00016735" w:rsidRDefault="00016735">
      <w:pPr>
        <w:spacing w:line="240" w:lineRule="auto"/>
        <w:rPr>
          <w:rFonts w:ascii="Arial" w:hAnsi="Arial" w:cs="Arial"/>
          <w:sz w:val="6"/>
          <w:szCs w:val="6"/>
        </w:rPr>
      </w:pPr>
    </w:p>
    <w:p w:rsidR="00016735" w:rsidRDefault="008D3CE2">
      <w:pPr>
        <w:spacing w:line="240" w:lineRule="auto"/>
        <w:rPr>
          <w:rFonts w:ascii="Arial" w:hAnsi="Arial" w:cs="Arial"/>
          <w:sz w:val="20"/>
          <w:szCs w:val="20"/>
        </w:rPr>
      </w:pPr>
      <w:r>
        <w:rPr>
          <w:rFonts w:ascii="Arial" w:hAnsi="Arial" w:cs="Arial"/>
          <w:sz w:val="20"/>
          <w:szCs w:val="20"/>
        </w:rPr>
        <w:t xml:space="preserve">Žalobce:   Josef Novák, nar. 1. 1. 1977, trvale bytem Novákova 1/11, 130 00 Praha 3                                         práv. </w:t>
      </w:r>
      <w:proofErr w:type="spellStart"/>
      <w:proofErr w:type="gramStart"/>
      <w:r>
        <w:rPr>
          <w:rFonts w:ascii="Arial" w:hAnsi="Arial" w:cs="Arial"/>
          <w:sz w:val="20"/>
          <w:szCs w:val="20"/>
        </w:rPr>
        <w:t>zast</w:t>
      </w:r>
      <w:proofErr w:type="spellEnd"/>
      <w:r>
        <w:rPr>
          <w:rFonts w:ascii="Arial" w:hAnsi="Arial" w:cs="Arial"/>
          <w:sz w:val="20"/>
          <w:szCs w:val="20"/>
        </w:rPr>
        <w:t>.</w:t>
      </w:r>
      <w:proofErr w:type="gramEnd"/>
      <w:r>
        <w:rPr>
          <w:rFonts w:ascii="Arial" w:hAnsi="Arial" w:cs="Arial"/>
          <w:sz w:val="20"/>
          <w:szCs w:val="20"/>
        </w:rPr>
        <w:t xml:space="preserve"> JUDr. Antonínem Nováčkem, advokátem se sídlem Novákovo náměstí 784/2,                    130 00 Praha 3    (</w:t>
      </w:r>
      <w:r>
        <w:rPr>
          <w:rFonts w:ascii="Arial" w:hAnsi="Arial" w:cs="Arial"/>
          <w:i/>
          <w:iCs/>
          <w:sz w:val="20"/>
          <w:szCs w:val="20"/>
        </w:rPr>
        <w:t>informace o právním zastoupení se uvádí pouze v případě, že je dotčená strana zastoupena právním zástupcem</w:t>
      </w:r>
      <w:r>
        <w:rPr>
          <w:rFonts w:ascii="Arial" w:hAnsi="Arial" w:cs="Arial"/>
          <w:sz w:val="20"/>
          <w:szCs w:val="20"/>
        </w:rPr>
        <w:t>)</w:t>
      </w:r>
    </w:p>
    <w:p w:rsidR="00016735" w:rsidRDefault="008D3CE2">
      <w:pPr>
        <w:spacing w:line="240" w:lineRule="auto"/>
        <w:rPr>
          <w:rFonts w:ascii="Arial" w:hAnsi="Arial" w:cs="Arial"/>
          <w:sz w:val="20"/>
          <w:szCs w:val="20"/>
        </w:rPr>
      </w:pPr>
      <w:r>
        <w:rPr>
          <w:rFonts w:ascii="Arial" w:hAnsi="Arial" w:cs="Arial"/>
          <w:sz w:val="20"/>
          <w:szCs w:val="20"/>
        </w:rPr>
        <w:t>Žalovaný:  Petr Novotný, nar. 31. 12. 1966, trvale bytem Nových 877/3, 130 00 Praha 3</w:t>
      </w:r>
    </w:p>
    <w:p w:rsidR="00016735" w:rsidRDefault="00016735">
      <w:pPr>
        <w:spacing w:line="240" w:lineRule="auto"/>
        <w:rPr>
          <w:rFonts w:ascii="Arial" w:hAnsi="Arial" w:cs="Arial"/>
          <w:sz w:val="6"/>
          <w:szCs w:val="6"/>
        </w:rPr>
      </w:pPr>
    </w:p>
    <w:p w:rsidR="00016735" w:rsidRDefault="008D3CE2">
      <w:pPr>
        <w:spacing w:line="240" w:lineRule="auto"/>
        <w:jc w:val="center"/>
        <w:rPr>
          <w:rFonts w:ascii="Arial" w:hAnsi="Arial" w:cs="Arial"/>
          <w:b/>
          <w:bCs/>
          <w:sz w:val="20"/>
          <w:szCs w:val="20"/>
        </w:rPr>
      </w:pPr>
      <w:r>
        <w:rPr>
          <w:rFonts w:ascii="Arial" w:hAnsi="Arial" w:cs="Arial"/>
          <w:b/>
          <w:bCs/>
          <w:sz w:val="20"/>
          <w:szCs w:val="20"/>
        </w:rPr>
        <w:t>O D P O R proti platebnímu rozkazu Obvodního soudu pro Prahu</w:t>
      </w:r>
    </w:p>
    <w:p w:rsidR="00016735" w:rsidRDefault="008D3CE2">
      <w:pPr>
        <w:spacing w:line="240" w:lineRule="auto"/>
        <w:jc w:val="both"/>
        <w:rPr>
          <w:rFonts w:ascii="Arial" w:hAnsi="Arial" w:cs="Arial"/>
          <w:sz w:val="20"/>
          <w:szCs w:val="20"/>
        </w:rPr>
      </w:pPr>
      <w:r>
        <w:rPr>
          <w:rFonts w:ascii="Arial" w:hAnsi="Arial" w:cs="Arial"/>
          <w:sz w:val="20"/>
          <w:szCs w:val="20"/>
        </w:rPr>
        <w:t>č. j.: 24 Ro 111/2014-1</w:t>
      </w:r>
    </w:p>
    <w:p w:rsidR="00016735" w:rsidRDefault="008D3CE2">
      <w:pPr>
        <w:spacing w:line="240" w:lineRule="auto"/>
        <w:jc w:val="both"/>
        <w:rPr>
          <w:rFonts w:ascii="Arial" w:hAnsi="Arial" w:cs="Arial"/>
          <w:sz w:val="20"/>
          <w:szCs w:val="20"/>
        </w:rPr>
      </w:pPr>
      <w:proofErr w:type="gramStart"/>
      <w:r>
        <w:rPr>
          <w:rFonts w:ascii="Arial" w:hAnsi="Arial" w:cs="Arial"/>
          <w:sz w:val="20"/>
          <w:szCs w:val="20"/>
        </w:rPr>
        <w:t>Přílohy:                                                                                                                                                                            dle</w:t>
      </w:r>
      <w:proofErr w:type="gramEnd"/>
      <w:r>
        <w:rPr>
          <w:rFonts w:ascii="Arial" w:hAnsi="Arial" w:cs="Arial"/>
          <w:sz w:val="20"/>
          <w:szCs w:val="20"/>
        </w:rPr>
        <w:t xml:space="preserve"> textu</w:t>
      </w:r>
    </w:p>
    <w:p w:rsidR="00016735" w:rsidRDefault="008D3CE2">
      <w:pPr>
        <w:widowControl w:val="0"/>
        <w:spacing w:line="240" w:lineRule="auto"/>
        <w:jc w:val="both"/>
        <w:rPr>
          <w:rFonts w:ascii="Arial" w:hAnsi="Arial" w:cs="Arial"/>
          <w:sz w:val="20"/>
          <w:szCs w:val="20"/>
        </w:rPr>
      </w:pPr>
      <w:r>
        <w:rPr>
          <w:rFonts w:ascii="Arial" w:hAnsi="Arial" w:cs="Arial"/>
          <w:sz w:val="20"/>
          <w:szCs w:val="20"/>
        </w:rPr>
        <w:t>Dvojmo</w:t>
      </w:r>
    </w:p>
    <w:p w:rsidR="00016735" w:rsidRDefault="008D3CE2">
      <w:pPr>
        <w:spacing w:line="240" w:lineRule="auto"/>
        <w:jc w:val="center"/>
        <w:rPr>
          <w:rFonts w:ascii="Arial" w:hAnsi="Arial" w:cs="Arial"/>
          <w:b/>
          <w:bCs/>
          <w:sz w:val="20"/>
          <w:szCs w:val="20"/>
        </w:rPr>
      </w:pPr>
      <w:r>
        <w:rPr>
          <w:rFonts w:ascii="Arial" w:hAnsi="Arial" w:cs="Arial"/>
          <w:b/>
          <w:bCs/>
          <w:sz w:val="20"/>
          <w:szCs w:val="20"/>
        </w:rPr>
        <w:t>I</w:t>
      </w:r>
    </w:p>
    <w:p w:rsidR="00016735" w:rsidRDefault="008D3CE2">
      <w:pPr>
        <w:spacing w:line="240" w:lineRule="auto"/>
        <w:jc w:val="both"/>
        <w:rPr>
          <w:rFonts w:ascii="Arial" w:hAnsi="Arial" w:cs="Arial"/>
          <w:sz w:val="20"/>
          <w:szCs w:val="20"/>
        </w:rPr>
      </w:pPr>
      <w:r>
        <w:rPr>
          <w:rFonts w:ascii="Arial" w:hAnsi="Arial" w:cs="Arial"/>
          <w:b/>
          <w:bCs/>
          <w:sz w:val="20"/>
          <w:szCs w:val="20"/>
        </w:rPr>
        <w:tab/>
      </w:r>
      <w:r>
        <w:rPr>
          <w:rFonts w:ascii="Arial" w:hAnsi="Arial" w:cs="Arial"/>
          <w:sz w:val="20"/>
          <w:szCs w:val="20"/>
        </w:rPr>
        <w:t>Ve vý</w:t>
      </w:r>
      <w:r w:rsidR="006C6096">
        <w:rPr>
          <w:rFonts w:ascii="Arial" w:hAnsi="Arial" w:cs="Arial"/>
          <w:sz w:val="20"/>
          <w:szCs w:val="20"/>
        </w:rPr>
        <w:t>še uvedené věci mi byl dne 26. 8. 2015</w:t>
      </w:r>
      <w:r>
        <w:rPr>
          <w:rFonts w:ascii="Arial" w:hAnsi="Arial" w:cs="Arial"/>
          <w:sz w:val="20"/>
          <w:szCs w:val="20"/>
        </w:rPr>
        <w:t xml:space="preserve"> doručen platební rozkaz, vydaný Obvodním soudem pro Prahu 3, jímž mi uložil povinnost zap</w:t>
      </w:r>
      <w:r w:rsidR="0059563D">
        <w:rPr>
          <w:rFonts w:ascii="Arial" w:hAnsi="Arial" w:cs="Arial"/>
          <w:sz w:val="20"/>
          <w:szCs w:val="20"/>
        </w:rPr>
        <w:t xml:space="preserve">latit žalobci částku 75 500 Kč </w:t>
      </w:r>
      <w:bookmarkStart w:id="0" w:name="_GoBack"/>
      <w:bookmarkEnd w:id="0"/>
      <w:r>
        <w:rPr>
          <w:rFonts w:ascii="Arial" w:hAnsi="Arial" w:cs="Arial"/>
          <w:sz w:val="20"/>
          <w:szCs w:val="20"/>
        </w:rPr>
        <w:t>s příslušenstvím do zaplacení a rovněž náklady soudního řízení (zaplacený soudní poplatek ve výši (</w:t>
      </w:r>
      <w:r>
        <w:rPr>
          <w:rFonts w:ascii="Arial" w:hAnsi="Arial" w:cs="Arial"/>
          <w:i/>
          <w:iCs/>
          <w:sz w:val="20"/>
          <w:szCs w:val="20"/>
        </w:rPr>
        <w:t>uvede se částka</w:t>
      </w:r>
      <w:r>
        <w:rPr>
          <w:rFonts w:ascii="Arial" w:hAnsi="Arial" w:cs="Arial"/>
          <w:sz w:val="20"/>
          <w:szCs w:val="20"/>
        </w:rPr>
        <w:t>) a náklady právního zastoupení ve výši (</w:t>
      </w:r>
      <w:r>
        <w:rPr>
          <w:rFonts w:ascii="Arial" w:hAnsi="Arial" w:cs="Arial"/>
          <w:i/>
          <w:iCs/>
          <w:sz w:val="20"/>
          <w:szCs w:val="20"/>
        </w:rPr>
        <w:t>uvede se částka</w:t>
      </w:r>
      <w:r>
        <w:rPr>
          <w:rFonts w:ascii="Arial" w:hAnsi="Arial" w:cs="Arial"/>
          <w:sz w:val="20"/>
          <w:szCs w:val="20"/>
        </w:rPr>
        <w:t xml:space="preserve">)).               </w:t>
      </w:r>
    </w:p>
    <w:p w:rsidR="00016735" w:rsidRDefault="00016735">
      <w:pPr>
        <w:spacing w:line="240" w:lineRule="auto"/>
        <w:jc w:val="both"/>
        <w:rPr>
          <w:rFonts w:ascii="Arial" w:hAnsi="Arial" w:cs="Arial"/>
          <w:sz w:val="20"/>
          <w:szCs w:val="20"/>
        </w:rPr>
      </w:pPr>
    </w:p>
    <w:p w:rsidR="00016735" w:rsidRDefault="00016735">
      <w:pPr>
        <w:spacing w:line="240" w:lineRule="auto"/>
        <w:jc w:val="both"/>
        <w:rPr>
          <w:rFonts w:ascii="Arial" w:hAnsi="Arial" w:cs="Arial"/>
          <w:sz w:val="20"/>
          <w:szCs w:val="20"/>
        </w:rPr>
      </w:pPr>
    </w:p>
    <w:p w:rsidR="00016735" w:rsidRDefault="008D3CE2">
      <w:pPr>
        <w:spacing w:line="240" w:lineRule="auto"/>
        <w:jc w:val="center"/>
        <w:rPr>
          <w:rFonts w:ascii="Arial" w:hAnsi="Arial" w:cs="Arial"/>
          <w:b/>
          <w:bCs/>
          <w:sz w:val="20"/>
          <w:szCs w:val="20"/>
        </w:rPr>
      </w:pPr>
      <w:r>
        <w:rPr>
          <w:rFonts w:ascii="Arial" w:hAnsi="Arial" w:cs="Arial"/>
          <w:b/>
          <w:bCs/>
          <w:sz w:val="20"/>
          <w:szCs w:val="20"/>
        </w:rPr>
        <w:lastRenderedPageBreak/>
        <w:t>II</w:t>
      </w:r>
    </w:p>
    <w:p w:rsidR="00016735" w:rsidRDefault="008D3CE2">
      <w:pPr>
        <w:spacing w:line="240" w:lineRule="auto"/>
        <w:jc w:val="both"/>
        <w:rPr>
          <w:rFonts w:ascii="Arial" w:hAnsi="Arial" w:cs="Arial"/>
          <w:sz w:val="20"/>
          <w:szCs w:val="20"/>
        </w:rPr>
      </w:pPr>
      <w:r>
        <w:rPr>
          <w:rFonts w:ascii="Arial" w:hAnsi="Arial" w:cs="Arial"/>
          <w:b/>
          <w:bCs/>
          <w:sz w:val="20"/>
          <w:szCs w:val="20"/>
        </w:rPr>
        <w:tab/>
      </w:r>
      <w:r>
        <w:rPr>
          <w:rFonts w:ascii="Arial" w:hAnsi="Arial" w:cs="Arial"/>
          <w:sz w:val="20"/>
          <w:szCs w:val="20"/>
        </w:rPr>
        <w:t xml:space="preserve">Proti uvedenému platebnímu rozkazu podávám v zákonné lhůtě ve smyslu ustanovení § 174 </w:t>
      </w:r>
      <w:proofErr w:type="gramStart"/>
      <w:r>
        <w:rPr>
          <w:rFonts w:ascii="Arial" w:hAnsi="Arial" w:cs="Arial"/>
          <w:sz w:val="20"/>
          <w:szCs w:val="20"/>
        </w:rPr>
        <w:t>odst. 2  o.</w:t>
      </w:r>
      <w:proofErr w:type="gramEnd"/>
      <w:r>
        <w:rPr>
          <w:rFonts w:ascii="Arial" w:hAnsi="Arial" w:cs="Arial"/>
          <w:sz w:val="20"/>
          <w:szCs w:val="20"/>
        </w:rPr>
        <w:t xml:space="preserve"> s. ř.</w:t>
      </w:r>
    </w:p>
    <w:p w:rsidR="00016735" w:rsidRDefault="008D3CE2">
      <w:pPr>
        <w:spacing w:line="240" w:lineRule="auto"/>
        <w:jc w:val="center"/>
        <w:rPr>
          <w:rFonts w:ascii="Arial" w:hAnsi="Arial" w:cs="Arial"/>
          <w:b/>
          <w:bCs/>
          <w:sz w:val="20"/>
          <w:szCs w:val="20"/>
        </w:rPr>
      </w:pPr>
      <w:r>
        <w:rPr>
          <w:rFonts w:ascii="Arial" w:hAnsi="Arial" w:cs="Arial"/>
          <w:b/>
          <w:bCs/>
          <w:sz w:val="20"/>
          <w:szCs w:val="20"/>
        </w:rPr>
        <w:t>o d p o r</w:t>
      </w:r>
    </w:p>
    <w:p w:rsidR="00016735" w:rsidRDefault="008D3CE2">
      <w:pPr>
        <w:spacing w:line="240" w:lineRule="auto"/>
        <w:jc w:val="both"/>
        <w:rPr>
          <w:rFonts w:ascii="Arial" w:hAnsi="Arial" w:cs="Arial"/>
          <w:sz w:val="20"/>
          <w:szCs w:val="20"/>
        </w:rPr>
      </w:pPr>
      <w:r>
        <w:rPr>
          <w:rFonts w:ascii="Arial" w:hAnsi="Arial" w:cs="Arial"/>
          <w:sz w:val="20"/>
          <w:szCs w:val="20"/>
        </w:rPr>
        <w:t xml:space="preserve">protože žalobcovo tvrzení se sice zakládá na pravdě, </w:t>
      </w:r>
      <w:r w:rsidR="00ED2983">
        <w:rPr>
          <w:rFonts w:ascii="Arial" w:hAnsi="Arial" w:cs="Arial"/>
          <w:sz w:val="20"/>
          <w:szCs w:val="20"/>
        </w:rPr>
        <w:t xml:space="preserve">já jsem však po obdržení </w:t>
      </w:r>
      <w:proofErr w:type="spellStart"/>
      <w:r w:rsidR="00ED2983">
        <w:rPr>
          <w:rFonts w:ascii="Arial" w:hAnsi="Arial" w:cs="Arial"/>
          <w:sz w:val="20"/>
          <w:szCs w:val="20"/>
        </w:rPr>
        <w:t>předžalobní</w:t>
      </w:r>
      <w:proofErr w:type="spellEnd"/>
      <w:r w:rsidR="00ED2983">
        <w:rPr>
          <w:rFonts w:ascii="Arial" w:hAnsi="Arial" w:cs="Arial"/>
          <w:sz w:val="20"/>
          <w:szCs w:val="20"/>
        </w:rPr>
        <w:t xml:space="preserve"> </w:t>
      </w:r>
      <w:proofErr w:type="gramStart"/>
      <w:r w:rsidR="00ED2983">
        <w:rPr>
          <w:rFonts w:ascii="Arial" w:hAnsi="Arial" w:cs="Arial"/>
          <w:sz w:val="20"/>
          <w:szCs w:val="20"/>
        </w:rPr>
        <w:t>upomínky  na</w:t>
      </w:r>
      <w:proofErr w:type="gramEnd"/>
      <w:r w:rsidR="00ED2983">
        <w:rPr>
          <w:rFonts w:ascii="Arial" w:hAnsi="Arial" w:cs="Arial"/>
          <w:sz w:val="20"/>
          <w:szCs w:val="20"/>
        </w:rPr>
        <w:t xml:space="preserve"> účet žalobce zaslal částku 40 000 Kč, a proto žalobcův nárok uznávám ve výši 35 000 s příslušenstvím.</w:t>
      </w:r>
    </w:p>
    <w:p w:rsidR="006C6096" w:rsidRDefault="008D3CE2">
      <w:pPr>
        <w:spacing w:line="240" w:lineRule="auto"/>
        <w:jc w:val="both"/>
        <w:rPr>
          <w:rFonts w:ascii="Arial" w:hAnsi="Arial" w:cs="Arial"/>
          <w:sz w:val="20"/>
          <w:szCs w:val="20"/>
        </w:rPr>
      </w:pPr>
      <w:r>
        <w:rPr>
          <w:rFonts w:ascii="Arial" w:hAnsi="Arial" w:cs="Arial"/>
          <w:sz w:val="20"/>
          <w:szCs w:val="20"/>
        </w:rPr>
        <w:t xml:space="preserve">Důkaz:       </w:t>
      </w:r>
      <w:r w:rsidR="006C6096">
        <w:rPr>
          <w:rFonts w:ascii="Arial" w:hAnsi="Arial" w:cs="Arial"/>
          <w:sz w:val="20"/>
          <w:szCs w:val="20"/>
        </w:rPr>
        <w:t xml:space="preserve"> </w:t>
      </w:r>
    </w:p>
    <w:p w:rsidR="00016735" w:rsidRPr="00ED2983" w:rsidRDefault="008D3CE2">
      <w:pPr>
        <w:spacing w:line="240" w:lineRule="auto"/>
        <w:jc w:val="both"/>
        <w:rPr>
          <w:rFonts w:ascii="Arial" w:hAnsi="Arial" w:cs="Arial"/>
          <w:i/>
          <w:sz w:val="20"/>
          <w:szCs w:val="20"/>
        </w:rPr>
      </w:pPr>
      <w:r>
        <w:rPr>
          <w:rFonts w:ascii="Arial" w:hAnsi="Arial" w:cs="Arial"/>
          <w:sz w:val="20"/>
          <w:szCs w:val="20"/>
        </w:rPr>
        <w:t xml:space="preserve">                                                                                                                                                                        </w:t>
      </w:r>
      <w:r w:rsidR="00ED2983">
        <w:rPr>
          <w:rFonts w:ascii="Arial" w:hAnsi="Arial" w:cs="Arial"/>
          <w:sz w:val="20"/>
          <w:szCs w:val="20"/>
        </w:rPr>
        <w:t xml:space="preserve">- výpis z účtu č. 888444555/0000, vedeného u </w:t>
      </w:r>
      <w:r w:rsidR="00ED2983">
        <w:rPr>
          <w:rFonts w:ascii="Arial" w:hAnsi="Arial" w:cs="Arial"/>
          <w:i/>
          <w:sz w:val="20"/>
          <w:szCs w:val="20"/>
        </w:rPr>
        <w:t>(uvedete název banky)</w:t>
      </w:r>
    </w:p>
    <w:p w:rsidR="00016735" w:rsidRDefault="00016735">
      <w:pPr>
        <w:spacing w:line="240" w:lineRule="auto"/>
        <w:rPr>
          <w:rFonts w:ascii="Arial" w:hAnsi="Arial" w:cs="Arial"/>
          <w:sz w:val="20"/>
          <w:szCs w:val="20"/>
        </w:rPr>
      </w:pPr>
    </w:p>
    <w:p w:rsidR="00016735" w:rsidRDefault="006C6096">
      <w:pPr>
        <w:spacing w:line="240" w:lineRule="auto"/>
        <w:jc w:val="right"/>
        <w:rPr>
          <w:rFonts w:ascii="Arial" w:hAnsi="Arial" w:cs="Arial"/>
          <w:sz w:val="20"/>
          <w:szCs w:val="20"/>
        </w:rPr>
      </w:pPr>
      <w:r>
        <w:rPr>
          <w:rFonts w:ascii="Arial" w:hAnsi="Arial" w:cs="Arial"/>
          <w:sz w:val="20"/>
          <w:szCs w:val="20"/>
        </w:rPr>
        <w:t>V Praze dne 7. 9. 2015</w:t>
      </w:r>
    </w:p>
    <w:p w:rsidR="00016735" w:rsidRDefault="008D3CE2">
      <w:pPr>
        <w:spacing w:line="240" w:lineRule="auto"/>
        <w:jc w:val="right"/>
        <w:rPr>
          <w:rFonts w:ascii="Arial" w:hAnsi="Arial" w:cs="Arial"/>
          <w:sz w:val="20"/>
          <w:szCs w:val="20"/>
        </w:rPr>
      </w:pPr>
      <w:r>
        <w:rPr>
          <w:rFonts w:ascii="Arial" w:hAnsi="Arial" w:cs="Arial"/>
          <w:sz w:val="20"/>
          <w:szCs w:val="20"/>
        </w:rPr>
        <w:t>Petr Novák (</w:t>
      </w:r>
      <w:r>
        <w:rPr>
          <w:rFonts w:ascii="Arial" w:hAnsi="Arial" w:cs="Arial"/>
          <w:i/>
          <w:iCs/>
          <w:sz w:val="20"/>
          <w:szCs w:val="20"/>
        </w:rPr>
        <w:t>připojí se podpis</w:t>
      </w:r>
      <w:r>
        <w:rPr>
          <w:rFonts w:ascii="Arial" w:hAnsi="Arial" w:cs="Arial"/>
          <w:sz w:val="20"/>
          <w:szCs w:val="20"/>
        </w:rPr>
        <w:t>)</w:t>
      </w:r>
    </w:p>
    <w:p w:rsidR="00016735" w:rsidRDefault="00016735">
      <w:pPr>
        <w:spacing w:line="240" w:lineRule="auto"/>
        <w:jc w:val="both"/>
        <w:rPr>
          <w:rFonts w:ascii="Arial" w:hAnsi="Arial" w:cs="Arial"/>
          <w:sz w:val="20"/>
          <w:szCs w:val="20"/>
        </w:rPr>
      </w:pPr>
    </w:p>
    <w:p w:rsidR="008D3CE2" w:rsidRDefault="008D3CE2">
      <w:pPr>
        <w:spacing w:line="240" w:lineRule="auto"/>
        <w:jc w:val="both"/>
        <w:rPr>
          <w:rFonts w:ascii="Arial" w:hAnsi="Arial" w:cs="Arial"/>
          <w:color w:val="262626"/>
          <w:sz w:val="20"/>
          <w:szCs w:val="20"/>
        </w:rPr>
      </w:pPr>
      <w:r>
        <w:rPr>
          <w:rFonts w:ascii="Arial" w:hAnsi="Arial" w:cs="Arial"/>
          <w:b/>
          <w:bCs/>
          <w:color w:val="262626"/>
          <w:sz w:val="20"/>
          <w:szCs w:val="20"/>
        </w:rPr>
        <w:t xml:space="preserve">  </w:t>
      </w:r>
      <w:r>
        <w:rPr>
          <w:rFonts w:ascii="Arial" w:hAnsi="Arial" w:cs="Arial"/>
          <w:color w:val="262626"/>
          <w:sz w:val="20"/>
          <w:szCs w:val="20"/>
        </w:rPr>
        <w:t xml:space="preserve"> </w:t>
      </w:r>
    </w:p>
    <w:sectPr w:rsidR="008D3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Arial Unicode MS"/>
    <w:panose1 w:val="05010000000000000000"/>
    <w:charset w:val="80"/>
    <w:family w:val="auto"/>
    <w:pitch w:val="default"/>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93"/>
    <w:rsid w:val="00016735"/>
    <w:rsid w:val="0059563D"/>
    <w:rsid w:val="00691C93"/>
    <w:rsid w:val="006C6096"/>
    <w:rsid w:val="008D3CE2"/>
    <w:rsid w:val="00ED29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6D64B17-B8E7-49F3-84C4-88769A91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rPr>
      <w:rFonts w:ascii="Calibri" w:hAnsi="Calibri" w:cs="Calibri"/>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Bullets">
    <w:name w:val="Bullets"/>
    <w:rPr>
      <w:rFonts w:ascii="OpenSymbol" w:eastAsia="OpenSymbol" w:hAnsi="OpenSymbol" w:cs="OpenSymbol"/>
    </w:rPr>
  </w:style>
  <w:style w:type="paragraph" w:customStyle="1" w:styleId="Heading">
    <w:name w:val="Heading"/>
    <w:basedOn w:val="Normln"/>
    <w:next w:val="Zkladntext"/>
    <w:pPr>
      <w:keepNext/>
      <w:spacing w:before="240" w:after="120"/>
    </w:pPr>
    <w:rPr>
      <w:rFonts w:ascii="Arial" w:eastAsia="SimSun"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Titulek1">
    <w:name w:val="Titulek1"/>
    <w:basedOn w:val="Normln"/>
    <w:pPr>
      <w:suppressLineNumbers/>
      <w:spacing w:before="120" w:after="120"/>
    </w:pPr>
    <w:rPr>
      <w:rFonts w:cs="Mangal"/>
      <w:i/>
      <w:iCs/>
      <w:sz w:val="24"/>
      <w:szCs w:val="24"/>
    </w:rPr>
  </w:style>
  <w:style w:type="paragraph" w:customStyle="1" w:styleId="Index">
    <w:name w:val="Index"/>
    <w:basedOn w:val="Normln"/>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623</Words>
  <Characters>3681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Tento vzor můžete využít v případě, že nárok, který žalobce v podaném platebním rozkazu uvádí, sice nezpochybňujete, není však ve vašich silách uhradit jej hned a proto navrhujete uhrazení dlužné částky formou splátkového kalendáře stanoveném rozsudkem s</vt:lpstr>
    </vt:vector>
  </TitlesOfParts>
  <Company>poradna</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Tento vzor můžete využít v případě, že nárok, který žalobce v podaném platebním rozkazu uvádí, sice nezpochybňujete, není však ve vašich silách uhradit jej hned a proto navrhujete uhrazení dlužné částky formou splátkového kalendáře stanoveném rozsudkem s</dc:title>
  <dc:creator>poradna</dc:creator>
  <cp:lastModifiedBy>Kamil</cp:lastModifiedBy>
  <cp:revision>4</cp:revision>
  <cp:lastPrinted>1899-12-31T23:00:00Z</cp:lastPrinted>
  <dcterms:created xsi:type="dcterms:W3CDTF">2015-09-02T14:19:00Z</dcterms:created>
  <dcterms:modified xsi:type="dcterms:W3CDTF">2015-11-23T21:47:00Z</dcterms:modified>
</cp:coreProperties>
</file>